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CF" w:rsidRDefault="00AE7F5F" w:rsidP="005F119E">
      <w:pPr>
        <w:pStyle w:val="Title"/>
      </w:pPr>
      <w:r>
        <w:t xml:space="preserve">About </w:t>
      </w:r>
      <w:r w:rsidR="005F119E">
        <w:t>SL2</w:t>
      </w:r>
    </w:p>
    <w:p w:rsidR="005F119E" w:rsidRDefault="00831EA2" w:rsidP="005F119E">
      <w:r>
        <w:t xml:space="preserve">This folder contains the design files for the SL2 transceiver (in the EDA/ directory), instructions for assembling a SL2 kit (Docs/CONTENTS.doc), and instructions for using the kit to form a visible light communications link (Docs/Instructions.doc).  </w:t>
      </w:r>
    </w:p>
    <w:p w:rsidR="000765C8" w:rsidRDefault="000765C8" w:rsidP="005F119E">
      <w:r>
        <w:t xml:space="preserve">Note that, as </w:t>
      </w:r>
      <w:r w:rsidR="00DA0279">
        <w:t>described</w:t>
      </w:r>
      <w:r>
        <w:t xml:space="preserve"> in (Docs/CONTENTS.doc), </w:t>
      </w:r>
      <w:r w:rsidR="00DA0279">
        <w:t xml:space="preserve">some commercial off-the-shelf components need to be obtained separately and are not provided with the kit.  </w:t>
      </w:r>
      <w:r w:rsidR="003C641D">
        <w:t xml:space="preserve">The design files </w:t>
      </w:r>
      <w:r w:rsidR="00270914">
        <w:t xml:space="preserve">included in this package </w:t>
      </w:r>
      <w:r w:rsidR="003C641D">
        <w:t>only describe the custom-designed parts of the kit</w:t>
      </w:r>
      <w:r w:rsidR="00270914">
        <w:t xml:space="preserve"> and do not include commercial off-the-shelf component designs</w:t>
      </w:r>
      <w:r w:rsidR="003C641D">
        <w:t xml:space="preserve">.  </w:t>
      </w:r>
    </w:p>
    <w:p w:rsidR="000765C8" w:rsidRDefault="000765C8" w:rsidP="0062611B">
      <w:r>
        <w:t>In the EDA/ directory, several packaged Altium</w:t>
      </w:r>
      <w:r w:rsidR="009C7CB4">
        <w:rPr>
          <w:rStyle w:val="FootnoteReference"/>
        </w:rPr>
        <w:footnoteReference w:id="1"/>
      </w:r>
      <w:r>
        <w:t xml:space="preserve"> projects are present.  Although they share similar designs and components, each of the three projects there </w:t>
      </w:r>
      <w:r w:rsidR="0062611B">
        <w:t>serves</w:t>
      </w:r>
      <w:r>
        <w:t xml:space="preserve"> a different purpose.  </w:t>
      </w:r>
    </w:p>
    <w:p w:rsidR="0062611B" w:rsidRDefault="0062611B" w:rsidP="0062611B">
      <w:pPr>
        <w:pStyle w:val="Heading1"/>
      </w:pPr>
      <w:r>
        <w:t>VLC_ThorReceiver</w:t>
      </w:r>
    </w:p>
    <w:p w:rsidR="003003F3" w:rsidRPr="003003F3" w:rsidRDefault="003003F3" w:rsidP="003003F3">
      <w:pPr>
        <w:pStyle w:val="Heading2"/>
      </w:pPr>
      <w:r>
        <w:t>Purpose:</w:t>
      </w:r>
    </w:p>
    <w:p w:rsidR="0062611B" w:rsidRDefault="009C7CB4" w:rsidP="0062611B">
      <w:r>
        <w:t>This Altium project</w:t>
      </w:r>
      <w:r w:rsidR="00526CA0">
        <w:t xml:space="preserve"> contains the design for the receiver interface board.  Its purpose is to serve as an interface between the output of a ThorLabs (or compatible) photodetector and a FTDI TTL-232R-5V USB-to-serial conversion cable. </w:t>
      </w:r>
    </w:p>
    <w:p w:rsidR="003003F3" w:rsidRDefault="003003F3" w:rsidP="003003F3">
      <w:pPr>
        <w:pStyle w:val="Heading2"/>
      </w:pPr>
      <w:r>
        <w:t>Design:</w:t>
      </w:r>
    </w:p>
    <w:p w:rsidR="003003F3" w:rsidRDefault="003003F3" w:rsidP="003003F3">
      <w:r>
        <w:t xml:space="preserve">The design is built around a comparator integrated circuit (IC) (LT1719), which compares the </w:t>
      </w:r>
      <w:r w:rsidR="00483596">
        <w:t xml:space="preserve">input signal voltage against the </w:t>
      </w:r>
      <w:r w:rsidR="00AD4B62">
        <w:t xml:space="preserve">(running) </w:t>
      </w:r>
      <w:r w:rsidR="00483596">
        <w:t xml:space="preserve">average input signal voltage to determine whether the input signal is high or low.  </w:t>
      </w:r>
      <w:r w:rsidR="00AD4B62">
        <w:t>The</w:t>
      </w:r>
      <w:r w:rsidR="00432816">
        <w:t xml:space="preserve"> running average is obtained using a low-pass filter.  </w:t>
      </w:r>
    </w:p>
    <w:p w:rsidR="00432816" w:rsidRDefault="00432816" w:rsidP="003003F3">
      <w:r>
        <w:t xml:space="preserve">Input signals arrive via a BNC port (since the ThorLabs photodetector uses a BNC port to output signals).  The BNC port input is roughly impedance matched to 50 Ohms using a shunt resistor to prevent damage to the ThorLabs photodetector.  </w:t>
      </w:r>
    </w:p>
    <w:p w:rsidR="00432816" w:rsidRDefault="00432816" w:rsidP="003003F3">
      <w:r>
        <w:t xml:space="preserve">Output is provided as the output of the comparator.  </w:t>
      </w:r>
    </w:p>
    <w:p w:rsidR="00D711AB" w:rsidRDefault="00D711AB" w:rsidP="003003F3">
      <w:r>
        <w:t xml:space="preserve">A perfboard </w:t>
      </w:r>
      <w:r w:rsidR="009A2302">
        <w:t xml:space="preserve">has also been added to the spare space on the PCB in case any additions or modifications need to be added.  </w:t>
      </w:r>
    </w:p>
    <w:p w:rsidR="009A2302" w:rsidRDefault="009A2302" w:rsidP="003003F3">
      <w:r>
        <w:t xml:space="preserve">The mounting holes and the rectangular header layout </w:t>
      </w:r>
      <w:r w:rsidR="000A5904">
        <w:t>have</w:t>
      </w:r>
      <w:r>
        <w:t xml:space="preserve"> been inherited from an old design to remain compatible with the older design’s pin arrangement.  </w:t>
      </w:r>
    </w:p>
    <w:p w:rsidR="00C80C42" w:rsidRDefault="00C80C42" w:rsidP="003003F3">
      <w:r>
        <w:rPr>
          <w:noProof/>
        </w:rPr>
        <w:drawing>
          <wp:inline distT="0" distB="0" distL="0" distR="0">
            <wp:extent cx="3060700" cy="2933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21000" cy="1504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904" w:rsidRDefault="000A5904" w:rsidP="000A5904">
      <w:pPr>
        <w:pStyle w:val="Heading2"/>
      </w:pPr>
      <w:r>
        <w:t>Parts:</w:t>
      </w:r>
    </w:p>
    <w:p w:rsidR="000A5904" w:rsidRDefault="000A5904" w:rsidP="000A5904">
      <w:r>
        <w:t>(With Digikey part numbers)</w:t>
      </w:r>
    </w:p>
    <w:tbl>
      <w:tblPr>
        <w:tblW w:w="7097" w:type="dxa"/>
        <w:tblInd w:w="93" w:type="dxa"/>
        <w:tblLook w:val="04A0"/>
      </w:tblPr>
      <w:tblGrid>
        <w:gridCol w:w="2217"/>
        <w:gridCol w:w="4880"/>
      </w:tblGrid>
      <w:tr w:rsidR="000A5904" w:rsidRPr="000A5904">
        <w:trPr>
          <w:trHeight w:val="255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A97555-ND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BNC Jack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LT1719CS6#TRMPBF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IC Comp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CT-ND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445-3469-1-ND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CAP CER 10UF 25V Y5V 1206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493-2331-2-ND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CAP TANT 2.2UF 10V 20% 0805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445-2672-1-ND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CAP CER 10000PF (10nF) 25V C0G 5% 0805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445-3463-1-ND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CAP CER 1.0UF 50V Y5V 0805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RNCP1206FTD51R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RES 51.1 OHM 1/2W 1% 1206 SMD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1CT-ND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609-3588-ND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CONN RCPT 6POS .100" SNG ROW</w:t>
            </w:r>
          </w:p>
        </w:tc>
      </w:tr>
      <w:tr w:rsidR="000A5904" w:rsidRPr="000A5904">
        <w:trPr>
          <w:trHeight w:val="255"/>
        </w:trPr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904" w:rsidRPr="000A5904" w:rsidRDefault="000A5904" w:rsidP="000A59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0A5904" w:rsidRPr="000A5904" w:rsidRDefault="000A5904" w:rsidP="000A5904"/>
    <w:p w:rsidR="00D33891" w:rsidRDefault="00D33891" w:rsidP="00D33891">
      <w:r>
        <w:t>Also needed:</w:t>
      </w:r>
    </w:p>
    <w:p w:rsidR="00D33891" w:rsidRDefault="00D33891" w:rsidP="00D33891">
      <w:pPr>
        <w:pStyle w:val="ListParagraph"/>
        <w:numPr>
          <w:ilvl w:val="0"/>
          <w:numId w:val="2"/>
        </w:numPr>
      </w:pPr>
      <w:r>
        <w:t>Through-hole 10k Ohm resistor</w:t>
      </w:r>
    </w:p>
    <w:p w:rsidR="00D33891" w:rsidRDefault="00D33891" w:rsidP="00D33891">
      <w:pPr>
        <w:pStyle w:val="ListParagraph"/>
        <w:numPr>
          <w:ilvl w:val="0"/>
          <w:numId w:val="2"/>
        </w:numPr>
      </w:pPr>
      <w:r>
        <w:t>Through-hole 100 Ohm resistor</w:t>
      </w:r>
    </w:p>
    <w:p w:rsidR="000A5904" w:rsidRDefault="000A5904" w:rsidP="000A5904">
      <w:pPr>
        <w:pStyle w:val="Heading1"/>
      </w:pPr>
      <w:r>
        <w:t>VLC_v3-IR-r2</w:t>
      </w:r>
    </w:p>
    <w:p w:rsidR="0092280D" w:rsidRDefault="0092280D" w:rsidP="0092280D">
      <w:pPr>
        <w:pStyle w:val="Heading2"/>
      </w:pPr>
      <w:r>
        <w:t>Purpose</w:t>
      </w:r>
      <w:r w:rsidR="00134E87">
        <w:t>:</w:t>
      </w:r>
    </w:p>
    <w:p w:rsidR="0092280D" w:rsidRDefault="00134E87" w:rsidP="0092280D">
      <w:r>
        <w:t xml:space="preserve">This is an infrared transmitter that takes a 0V to 5V digital input signal </w:t>
      </w:r>
      <w:r w:rsidR="006A0504">
        <w:t xml:space="preserve">and produces infrared </w:t>
      </w:r>
      <w:r w:rsidR="001A3A98">
        <w:t xml:space="preserve">(IR) </w:t>
      </w:r>
      <w:r w:rsidR="006A0504">
        <w:t xml:space="preserve">light when the input signal is high.  </w:t>
      </w:r>
    </w:p>
    <w:p w:rsidR="006A0504" w:rsidRDefault="006A0504" w:rsidP="006A0504">
      <w:pPr>
        <w:pStyle w:val="Heading2"/>
      </w:pPr>
      <w:r>
        <w:t>Design:</w:t>
      </w:r>
    </w:p>
    <w:p w:rsidR="006A0504" w:rsidRDefault="00F16C5D" w:rsidP="006A0504">
      <w:r>
        <w:t xml:space="preserve">The PCB layout has the infrared transmitter on the left and a VLC_ThorReceiver on the right; the transceiver is manufactured this way because manufacturing them together seems to be cheaper than manufacturing them separately.  </w:t>
      </w:r>
    </w:p>
    <w:p w:rsidR="009E7893" w:rsidRDefault="009E7893" w:rsidP="006A0504">
      <w:r>
        <w:t xml:space="preserve">The mounting-hole pattern, the header pins, and the large circular hole in the middle are included for compatibility with older designs.  </w:t>
      </w:r>
    </w:p>
    <w:p w:rsidR="001A3A98" w:rsidRDefault="001A3A98" w:rsidP="006A0504">
      <w:r>
        <w:t xml:space="preserve">The electrical current through the infrared light-emitting diodes (LEDs) is set by R1, as described in the schematic, and is regulated by the transistors of the DMP2066LSD in a current-mirror configuration.  </w:t>
      </w:r>
    </w:p>
    <w:p w:rsidR="001A3A98" w:rsidRDefault="001A3A98" w:rsidP="006A0504">
      <w:r>
        <w:t xml:space="preserve">The design of the IR transmitter differs from the design of the white-light transmitter (described later) due to the difference in forwarding voltages of the LEDs.  </w:t>
      </w:r>
    </w:p>
    <w:p w:rsidR="00C80C42" w:rsidRDefault="00C80C42" w:rsidP="006A0504">
      <w:r>
        <w:rPr>
          <w:noProof/>
        </w:rPr>
        <w:drawing>
          <wp:inline distT="0" distB="0" distL="0" distR="0">
            <wp:extent cx="4800600" cy="2247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A98" w:rsidRDefault="001A3A98" w:rsidP="001A3A98">
      <w:pPr>
        <w:pStyle w:val="Heading2"/>
      </w:pPr>
      <w:r>
        <w:t>Parts:</w:t>
      </w:r>
    </w:p>
    <w:tbl>
      <w:tblPr>
        <w:tblW w:w="7580" w:type="dxa"/>
        <w:tblInd w:w="103" w:type="dxa"/>
        <w:tblLook w:val="04A0"/>
      </w:tblPr>
      <w:tblGrid>
        <w:gridCol w:w="2885"/>
        <w:gridCol w:w="4695"/>
      </w:tblGrid>
      <w:tr w:rsidR="001A3A98" w:rsidRPr="001A3A98">
        <w:trPr>
          <w:trHeight w:val="255"/>
        </w:trPr>
        <w:tc>
          <w:tcPr>
            <w:tcW w:w="28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445-2672-1-ND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10nanoF CERAMIC CAPACITOR</w:t>
            </w:r>
          </w:p>
        </w:tc>
      </w:tr>
      <w:tr w:rsidR="001A3A98" w:rsidRPr="001A3A98">
        <w:trPr>
          <w:trHeight w:val="255"/>
        </w:trPr>
        <w:tc>
          <w:tcPr>
            <w:tcW w:w="28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3A98" w:rsidRPr="001A3A98">
        <w:trPr>
          <w:trHeight w:val="255"/>
        </w:trPr>
        <w:tc>
          <w:tcPr>
            <w:tcW w:w="28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445-3463-1-ND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1microF CERAMIC CAPACITOR</w:t>
            </w:r>
          </w:p>
        </w:tc>
      </w:tr>
      <w:tr w:rsidR="001A3A98" w:rsidRPr="001A3A98">
        <w:trPr>
          <w:trHeight w:val="255"/>
        </w:trPr>
        <w:tc>
          <w:tcPr>
            <w:tcW w:w="28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3A98" w:rsidRPr="001A3A98">
        <w:trPr>
          <w:trHeight w:val="255"/>
        </w:trPr>
        <w:tc>
          <w:tcPr>
            <w:tcW w:w="28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RNCP1206FTD51R1CT-ND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51.1OHM 1% RESISTOR</w:t>
            </w:r>
          </w:p>
        </w:tc>
      </w:tr>
      <w:tr w:rsidR="001A3A98" w:rsidRPr="001A3A98">
        <w:trPr>
          <w:trHeight w:val="255"/>
        </w:trPr>
        <w:tc>
          <w:tcPr>
            <w:tcW w:w="28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3A98" w:rsidRPr="001A3A98">
        <w:trPr>
          <w:trHeight w:val="255"/>
        </w:trPr>
        <w:tc>
          <w:tcPr>
            <w:tcW w:w="28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475-1471-ND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IR LED</w:t>
            </w:r>
          </w:p>
        </w:tc>
      </w:tr>
      <w:tr w:rsidR="001A3A98" w:rsidRPr="001A3A98">
        <w:trPr>
          <w:trHeight w:val="255"/>
        </w:trPr>
        <w:tc>
          <w:tcPr>
            <w:tcW w:w="28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3A98" w:rsidRPr="001A3A98">
        <w:trPr>
          <w:trHeight w:val="255"/>
        </w:trPr>
        <w:tc>
          <w:tcPr>
            <w:tcW w:w="28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ZXM61N02F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N-CH MOSFET</w:t>
            </w:r>
          </w:p>
        </w:tc>
      </w:tr>
      <w:tr w:rsidR="001A3A98" w:rsidRPr="001A3A98">
        <w:trPr>
          <w:trHeight w:val="255"/>
        </w:trPr>
        <w:tc>
          <w:tcPr>
            <w:tcW w:w="28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P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3A98" w:rsidRPr="001A3A98">
        <w:trPr>
          <w:trHeight w:val="255"/>
        </w:trPr>
        <w:tc>
          <w:tcPr>
            <w:tcW w:w="2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DMP2066LSDDICT-ND</w:t>
            </w:r>
          </w:p>
          <w:p w:rsidR="006D7FB0" w:rsidRPr="001A3A98" w:rsidRDefault="006D7FB0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3A98" w:rsidRDefault="001A3A98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3A98">
              <w:rPr>
                <w:rFonts w:ascii="Arial" w:eastAsia="Times New Roman" w:hAnsi="Arial" w:cs="Arial"/>
                <w:sz w:val="20"/>
                <w:szCs w:val="20"/>
              </w:rPr>
              <w:t>P-CH MOSFET</w:t>
            </w:r>
          </w:p>
          <w:p w:rsidR="006D7FB0" w:rsidRPr="001A3A98" w:rsidRDefault="006D7FB0" w:rsidP="001A3A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7FB0" w:rsidRPr="001A3A98">
        <w:trPr>
          <w:trHeight w:val="520"/>
        </w:trPr>
        <w:tc>
          <w:tcPr>
            <w:tcW w:w="2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FB0" w:rsidRPr="000A5904" w:rsidRDefault="006D7FB0" w:rsidP="006D7F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609-3588-ND</w:t>
            </w:r>
          </w:p>
          <w:p w:rsidR="006D7FB0" w:rsidRPr="000A5904" w:rsidRDefault="006D7FB0" w:rsidP="00424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FB0" w:rsidRPr="000A5904" w:rsidRDefault="006D7FB0" w:rsidP="004244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CONN RCPT 6POS .100" SNG ROW</w:t>
            </w:r>
          </w:p>
          <w:p w:rsidR="006D7FB0" w:rsidRPr="000A5904" w:rsidRDefault="006D7FB0" w:rsidP="004244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590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1A3A98" w:rsidRDefault="006D7FB0" w:rsidP="006A0504">
      <w:r>
        <w:t xml:space="preserve">The appropriate through-hole resistors (shown on the schematic) should also be obtained.  </w:t>
      </w:r>
    </w:p>
    <w:p w:rsidR="001A3A98" w:rsidRDefault="000B1F59" w:rsidP="000B1F59">
      <w:pPr>
        <w:pStyle w:val="Heading1"/>
      </w:pPr>
      <w:r>
        <w:t>VLC_v3-DMP2066LSD</w:t>
      </w:r>
    </w:p>
    <w:p w:rsidR="000B1F59" w:rsidRDefault="00D012CF" w:rsidP="00D012CF">
      <w:pPr>
        <w:pStyle w:val="Heading2"/>
      </w:pPr>
      <w:r>
        <w:t>Purpose:</w:t>
      </w:r>
    </w:p>
    <w:p w:rsidR="00D012CF" w:rsidRPr="00D012CF" w:rsidRDefault="00946767" w:rsidP="00D012CF">
      <w:r>
        <w:t xml:space="preserve">Similar to VLC_v3-IR-r2, </w:t>
      </w:r>
      <w:r w:rsidR="00171771">
        <w:t xml:space="preserve">this device </w:t>
      </w:r>
      <w:r w:rsidR="00F13169">
        <w:t xml:space="preserve">modulates light from white LEDs with a digital 0V to 5V input signal.  </w:t>
      </w:r>
    </w:p>
    <w:p w:rsidR="00D012CF" w:rsidRDefault="00D012CF" w:rsidP="00D012CF">
      <w:pPr>
        <w:pStyle w:val="Heading2"/>
      </w:pPr>
      <w:r>
        <w:t>Design:</w:t>
      </w:r>
    </w:p>
    <w:p w:rsidR="00F13169" w:rsidRDefault="00301F92" w:rsidP="00F13169">
      <w:r>
        <w:t xml:space="preserve">Like for VLC_v3-IR-r2, </w:t>
      </w:r>
      <w:r w:rsidR="008B0AE4">
        <w:t xml:space="preserve">the PCB in this project has two parts: a transmitter on the left and a receiver on the right.  </w:t>
      </w:r>
      <w:r w:rsidR="00B40B3E">
        <w:t xml:space="preserve">The receiver shown on the right is an older design that includes onboard photodetectors.  </w:t>
      </w:r>
    </w:p>
    <w:p w:rsidR="003C1384" w:rsidRDefault="003C1384" w:rsidP="00F13169">
      <w:r>
        <w:t xml:space="preserve">The transmitter on the left is similar to the transmitter in VLC_v3-IR-r2.  However, due to the greater forward voltage drop of the white LEDs, </w:t>
      </w:r>
      <w:r w:rsidR="0031018E">
        <w:t xml:space="preserve">fewer white LEDs than IR LEDs can be supported unless the supply voltage range is also increased.  For this reason, only eight white LEDs are present and these </w:t>
      </w:r>
      <w:r w:rsidR="005574A6">
        <w:t xml:space="preserve">white LEDs are split into two groups, which are driven in parallel.  Like in VLC_v3_IR-r2, the current through each string of LEDs is regulated by transistors in a current-mirror configuration.  </w:t>
      </w:r>
    </w:p>
    <w:p w:rsidR="0011640C" w:rsidRPr="00F13169" w:rsidRDefault="0011640C" w:rsidP="00F13169">
      <w:r>
        <w:rPr>
          <w:noProof/>
        </w:rPr>
        <w:drawing>
          <wp:inline distT="0" distB="0" distL="0" distR="0">
            <wp:extent cx="3371850" cy="2057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229100" cy="26035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2CF" w:rsidRDefault="00D012CF" w:rsidP="00D012CF">
      <w:pPr>
        <w:pStyle w:val="Heading2"/>
      </w:pPr>
      <w:r>
        <w:t>Parts:</w:t>
      </w:r>
    </w:p>
    <w:p w:rsidR="0011640C" w:rsidRDefault="0011640C" w:rsidP="0011640C">
      <w:r>
        <w:t xml:space="preserve">Specific Digikey part numbers are not readily available for the old receiver design.  The parts for the white transmitter are listed below.  </w:t>
      </w:r>
    </w:p>
    <w:tbl>
      <w:tblPr>
        <w:tblW w:w="7475" w:type="dxa"/>
        <w:tblInd w:w="103" w:type="dxa"/>
        <w:tblLook w:val="04A0"/>
      </w:tblPr>
      <w:tblGrid>
        <w:gridCol w:w="2795"/>
        <w:gridCol w:w="4680"/>
      </w:tblGrid>
      <w:tr w:rsidR="0011640C" w:rsidRPr="0011640C">
        <w:trPr>
          <w:trHeight w:val="255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67-1693-ND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LED 5MM WHITE WATER CLEAR LENS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609-3588-ND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CONN RCPT 6POS .100" SNG ROW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445-3469-1-ND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CAP CER 10UF 25V Y5V 1206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445-3463-1-ND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CAP CER 1.0UF 50V Y5V 0805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DMP2066LSD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MOSFET P-CH DUAL 20V 5.8A 8-SOIC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DICT-ND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568-1657-1-ND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MOSFET N-CH 55V 335MA SOT-23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WM6436-ND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CONN HEADER 36POS .100 VERT TIN</w:t>
            </w:r>
          </w:p>
        </w:tc>
      </w:tr>
      <w:tr w:rsidR="0011640C" w:rsidRPr="0011640C">
        <w:trPr>
          <w:trHeight w:val="255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1640C" w:rsidRPr="0011640C" w:rsidRDefault="0011640C" w:rsidP="0011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64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D944C7" w:rsidRDefault="00D944C7" w:rsidP="0011640C">
      <w:bookmarkStart w:id="0" w:name="_GoBack"/>
      <w:bookmarkEnd w:id="0"/>
    </w:p>
    <w:p w:rsidR="00D944C7" w:rsidRDefault="00D944C7" w:rsidP="0011640C"/>
    <w:p w:rsidR="00D944C7" w:rsidRPr="003730D6" w:rsidRDefault="00D944C7" w:rsidP="00D944C7">
      <w:pPr>
        <w:rPr>
          <w:b/>
        </w:rPr>
      </w:pPr>
      <w:r w:rsidRPr="003730D6">
        <w:rPr>
          <w:b/>
        </w:rPr>
        <w:t>References</w:t>
      </w:r>
      <w:r>
        <w:rPr>
          <w:b/>
        </w:rPr>
        <w:t xml:space="preserve"> </w:t>
      </w:r>
      <w:r w:rsidRPr="003730D6">
        <w:t>(available at hulk.bu.edu)</w:t>
      </w:r>
    </w:p>
    <w:p w:rsidR="00D944C7" w:rsidRPr="003730D6" w:rsidRDefault="00D944C7" w:rsidP="00D944C7">
      <w:pPr>
        <w:numPr>
          <w:ilvl w:val="0"/>
          <w:numId w:val="3"/>
        </w:numPr>
        <w:spacing w:after="0" w:line="240" w:lineRule="auto"/>
      </w:pPr>
      <w:r w:rsidRPr="003730D6">
        <w:t>Jimmy Chau, Thomas Little. “Transceiver Modules for General Illumination and Free-Space Optical Communications.” Smart Lighting Engineering Research Center Site Visit. Troy, NY. Jun 2011.</w:t>
      </w:r>
    </w:p>
    <w:p w:rsidR="00D944C7" w:rsidRPr="003730D6" w:rsidRDefault="00D944C7" w:rsidP="00D944C7">
      <w:pPr>
        <w:numPr>
          <w:ilvl w:val="0"/>
          <w:numId w:val="3"/>
        </w:numPr>
        <w:spacing w:after="0" w:line="240" w:lineRule="auto"/>
      </w:pPr>
      <w:r w:rsidRPr="003730D6">
        <w:t>Jimmy Chau, Thomas Little. “Improved Design for an Optical Communication System.” Smart Lighting Engineering Research Center Industry-Academia Day. Boston, MA. Feb 2011.</w:t>
      </w:r>
    </w:p>
    <w:p w:rsidR="00D944C7" w:rsidRPr="003730D6" w:rsidRDefault="00D944C7" w:rsidP="00D944C7">
      <w:pPr>
        <w:numPr>
          <w:ilvl w:val="0"/>
          <w:numId w:val="3"/>
        </w:numPr>
        <w:spacing w:after="0" w:line="240" w:lineRule="auto"/>
      </w:pPr>
      <w:r w:rsidRPr="003730D6">
        <w:t>Jimmy Chau, Thomas Little. “Transceiver Modules for General Illumination and Free-Space Optical Communication.” Smart Lighting Engineering Research Center Site Review. Troy, NY. Jul 2010.</w:t>
      </w:r>
    </w:p>
    <w:p w:rsidR="00D944C7" w:rsidRDefault="00D944C7" w:rsidP="00D944C7">
      <w:pPr>
        <w:numPr>
          <w:ilvl w:val="0"/>
          <w:numId w:val="3"/>
        </w:numPr>
        <w:spacing w:after="0" w:line="240" w:lineRule="auto"/>
      </w:pPr>
      <w:r w:rsidRPr="003730D6">
        <w:t>Jimmy Chau, Thomas Little. “LED Driver Design for an Optical Transmitter and Illuminator.” Smart Lighting Engineering Research Center Industry-Academia Day. Boston, MA. Feb 2010.</w:t>
      </w:r>
    </w:p>
    <w:p w:rsidR="00D944C7" w:rsidRDefault="00D944C7" w:rsidP="00D944C7">
      <w:pPr>
        <w:numPr>
          <w:ilvl w:val="0"/>
          <w:numId w:val="3"/>
        </w:numPr>
        <w:spacing w:after="0" w:line="240" w:lineRule="auto"/>
      </w:pPr>
      <w:r>
        <w:t xml:space="preserve">Smart Lighting Engineering Research Center </w:t>
      </w:r>
      <w:hyperlink r:id="rId13" w:history="1">
        <w:r w:rsidRPr="00C27D82">
          <w:rPr>
            <w:rStyle w:val="Hyperlink"/>
          </w:rPr>
          <w:t>www.smartlighting.rpi.edu</w:t>
        </w:r>
      </w:hyperlink>
      <w:r>
        <w:t xml:space="preserve"> </w:t>
      </w:r>
    </w:p>
    <w:p w:rsidR="00D944C7" w:rsidRDefault="00D944C7" w:rsidP="00D944C7"/>
    <w:p w:rsidR="00D944C7" w:rsidRPr="001738F0" w:rsidRDefault="00D944C7" w:rsidP="00D944C7">
      <w:r w:rsidRPr="00AB232C">
        <w:t>This work was supported in part by the Engineering Research Centers Program of the National Science Foundation under NSF Cooperative Agreement No. EEC-0812056. Any opinions, findings and conclusions or recommendations expressed in this material are those of the author(s) and do not necessarily reflect those of the National Science Foundation.</w:t>
      </w:r>
    </w:p>
    <w:p w:rsidR="0011640C" w:rsidRPr="0011640C" w:rsidRDefault="0011640C" w:rsidP="0011640C"/>
    <w:sectPr w:rsidR="0011640C" w:rsidRPr="0011640C" w:rsidSect="00205038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F1E" w:rsidRDefault="00CB3F1E" w:rsidP="009C7CB4">
      <w:pPr>
        <w:spacing w:after="0" w:line="240" w:lineRule="auto"/>
      </w:pPr>
      <w:r>
        <w:separator/>
      </w:r>
    </w:p>
  </w:endnote>
  <w:endnote w:type="continuationSeparator" w:id="0">
    <w:p w:rsidR="00CB3F1E" w:rsidRDefault="00CB3F1E" w:rsidP="009C7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F1E" w:rsidRDefault="00CB3F1E" w:rsidP="009C7CB4">
      <w:pPr>
        <w:spacing w:after="0" w:line="240" w:lineRule="auto"/>
      </w:pPr>
      <w:r>
        <w:separator/>
      </w:r>
    </w:p>
  </w:footnote>
  <w:footnote w:type="continuationSeparator" w:id="0">
    <w:p w:rsidR="00CB3F1E" w:rsidRDefault="00CB3F1E" w:rsidP="009C7CB4">
      <w:pPr>
        <w:spacing w:after="0" w:line="240" w:lineRule="auto"/>
      </w:pPr>
      <w:r>
        <w:continuationSeparator/>
      </w:r>
    </w:p>
  </w:footnote>
  <w:footnote w:id="1">
    <w:p w:rsidR="009C7CB4" w:rsidRDefault="009C7CB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C7CB4">
        <w:rPr>
          <w:i/>
        </w:rPr>
        <w:t>Altium Designer</w:t>
      </w:r>
      <w:r>
        <w:t xml:space="preserve"> is a software application for printed circuit board (PCB) design.</w:t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5351"/>
    <w:multiLevelType w:val="hybridMultilevel"/>
    <w:tmpl w:val="2B62A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F323F"/>
    <w:multiLevelType w:val="hybridMultilevel"/>
    <w:tmpl w:val="1FD6A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16CDD"/>
    <w:multiLevelType w:val="hybridMultilevel"/>
    <w:tmpl w:val="4DA04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19E"/>
    <w:rsid w:val="000765C8"/>
    <w:rsid w:val="000A5904"/>
    <w:rsid w:val="000B1F59"/>
    <w:rsid w:val="0011640C"/>
    <w:rsid w:val="00134E87"/>
    <w:rsid w:val="00171771"/>
    <w:rsid w:val="001A3A98"/>
    <w:rsid w:val="001F12BB"/>
    <w:rsid w:val="00205038"/>
    <w:rsid w:val="00270914"/>
    <w:rsid w:val="003003F3"/>
    <w:rsid w:val="00301F92"/>
    <w:rsid w:val="0031018E"/>
    <w:rsid w:val="003C1384"/>
    <w:rsid w:val="003C641D"/>
    <w:rsid w:val="00432816"/>
    <w:rsid w:val="00483596"/>
    <w:rsid w:val="00526CA0"/>
    <w:rsid w:val="005574A6"/>
    <w:rsid w:val="005F119E"/>
    <w:rsid w:val="0062611B"/>
    <w:rsid w:val="006A0504"/>
    <w:rsid w:val="006D7FB0"/>
    <w:rsid w:val="00831EA2"/>
    <w:rsid w:val="008B0AE4"/>
    <w:rsid w:val="0092280D"/>
    <w:rsid w:val="00946767"/>
    <w:rsid w:val="009A2302"/>
    <w:rsid w:val="009C7CB4"/>
    <w:rsid w:val="009E7893"/>
    <w:rsid w:val="00AD4B62"/>
    <w:rsid w:val="00AE7F5F"/>
    <w:rsid w:val="00B40B3E"/>
    <w:rsid w:val="00BB6CA2"/>
    <w:rsid w:val="00C80C42"/>
    <w:rsid w:val="00CB3F1E"/>
    <w:rsid w:val="00D012CF"/>
    <w:rsid w:val="00D33891"/>
    <w:rsid w:val="00D711AB"/>
    <w:rsid w:val="00D944C7"/>
    <w:rsid w:val="00DA0279"/>
    <w:rsid w:val="00DA2ECF"/>
    <w:rsid w:val="00E3787E"/>
    <w:rsid w:val="00F13169"/>
    <w:rsid w:val="00F16C5D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038"/>
  </w:style>
  <w:style w:type="paragraph" w:styleId="Heading1">
    <w:name w:val="heading 1"/>
    <w:basedOn w:val="Normal"/>
    <w:next w:val="Normal"/>
    <w:link w:val="Heading1Char"/>
    <w:uiPriority w:val="9"/>
    <w:qFormat/>
    <w:rsid w:val="006261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03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11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11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765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261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7C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7CB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7CB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003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C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944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61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03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11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11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765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261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7C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7CB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7CB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003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hyperlink" Target="http://www.smartlighting.rpi.edu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F92A0-B5D6-A945-B492-D194D716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6</Pages>
  <Words>899</Words>
  <Characters>5126</Characters>
  <Application>Microsoft Macintosh Word</Application>
  <DocSecurity>0</DocSecurity>
  <Lines>42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Jimmy C. Chau</dc:creator>
  <cp:lastModifiedBy>Thomas Little</cp:lastModifiedBy>
  <cp:revision>37</cp:revision>
  <dcterms:created xsi:type="dcterms:W3CDTF">2012-11-01T23:24:00Z</dcterms:created>
  <dcterms:modified xsi:type="dcterms:W3CDTF">2013-02-12T14:44:00Z</dcterms:modified>
</cp:coreProperties>
</file>